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2008/301 vom 25. Mai 2010</w:t>
      </w:r>
    </w:p>
    <w:p>
      <w:r>
        <w:t>Sg Versicherungsgericht, 2010-05-25, DE</w:t>
      </w:r>
    </w:p>
    <w:p>
      <w:r>
        <w:rPr>
          <w:b/>
        </w:rPr>
        <w:t xml:space="preserve">Quelle: </w:t>
      </w:r>
      <w:r>
        <w:t>https://mcp.opencaselaw.ch/entscheid/sg_publikationen_IV 2008_301</w:t>
      </w:r>
    </w:p>
    <w:p>
      <w:r>
        <w:t>FR: SG_VERSICHERUNGSGERICHT IV 2008/301 du 25 mai 2010</w:t>
      </w:r>
    </w:p>
    <w:p>
      <w:r>
        <w:t>IT: SG_VERSICHERUNGSGERICHT IV 2008/301 del 25 maggio 2010</w:t>
      </w:r>
    </w:p>
    <w:p>
      <w:pPr>
        <w:pStyle w:val="Heading2"/>
      </w:pPr>
      <w:r>
        <w:t>Regeste</w:t>
      </w:r>
    </w:p>
    <w:p>
      <w:r>
        <w:t>Art. 16 ATSG; aArt. 28 IVG. Gemischte Methode. Die Beschwerdeführerin leidet an einem Herzfehler, der ihre Arbeitsfähigkeit im Teilzeitberuf unterschiedlich beeinträchtigt hat. Während der 100%igen Arbeitsunfähigkeit besteht Anspruch auf eine befristete Rente. Die Tätigkeit im Haushalt wird durch den Herzfehler nicht eingeschränkt, wie der RAD in einem vom Gericht verlangten medizinischen Bericht erläutert hat (Entscheid des Versicherungsgerichts des Kantons St. Gallen vom 25. Mai 2010, IV 2008/301).</w:t>
      </w:r>
    </w:p>
    <w:p>
      <w:pPr>
        <w:pStyle w:val="Heading2"/>
      </w:pPr>
      <w:r>
        <w:t>Erwägungen</w:t>
      </w:r>
    </w:p>
    <w:p>
      <w:r>
        <w:rPr>
          <w:b/>
        </w:rPr>
        <w:t>E. 1</w:t>
      </w:r>
    </w:p>
    <w:p>
      <w:r>
        <w:t>1.1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3. Juni 2008 ergangen. Dennoch ist ein Sachverhalt zu beurteilen,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Für die Invaliditätsbemessung ergibt sich dadurch keine substanzielle Änderung. Neu normiert wurde hingegen der Zeitpunkt des Rentenbeginns, der, sofern die entsprechenden Anspruchsvoraussetzungen gegeben sind (Art. 28 Abs. 1 IVG), gemäss Art. 29 Abs. 1 IVG frühestens sechs Monate nach Geltendmachung des Leistungsanspruchs nach Art. 29 Abs. 1 ATSG entsteht. Es fragt sich, ob und unter welchen Voraussetzungen bei Verfügungen unter neuem Recht für den Anspruchsbeginn dennoch die bisherigen Bestimmungen anzuwenden sind. Der Gesetzgeber hat keine diesbezügliche Übergangsbestimmung erlassen. Das Bundesamt für Sozialversicherungen hat im Rundschreiben Nr. 253 vom 12. Dezember 2007 vorgesehen, grundsätzlich auf den Zeitpunkt des Eintritts des Versicherungsfalls abzustellen, aber auch für Sachverhalte mit Eintritt des Rentenfalls im Jahr 2008 altes Recht anzuwenden, wenn die Anmeldung ebenfalls noch im Jahr 2008 erfolgt ist. Das Bundesgericht hat gestützt auf das Rundschreiben, wenn der Rentenanspruch vor dem 1. Januar 2008 entstanden wäre, altes Recht angewendet (etwa Urteile des Bundesgerichts i/S S. vom 28. August 2008 [8C_373/2008] und i/S P. vom 9. März 2009 [8C_491/08]). Bezüglich des allfälligen Rentenbeginns rechtfertigt es sich vorliegend, angesichts der IV-Anmeldung vom 13. Januar 2007 und des Eintritts der Arbeitsunfähigkeit Ende Januar 2005, die bis zum 31. Dezember 2007 gültig gewesenen Bestimmungen (im Folgenden angeführt) anzuwenden. 1.2  Die Beschwerdegegnerin hat dem Gericht in ihrer Beschwerdeantwort den Antrag gestellt, der Beschwerdeführerin von Februar bis Juli 2007 eine halbe Rente zuzusprechen. Eine Verfügung pendente lite (Art. 53 Abs. 3 ATSG) dieser Art hat sie zuvor nicht erlassen. Das Gericht ist an die Parteibegehren nicht gebunden (Art. 61 lit. d ATSG).</w:t>
      </w:r>
    </w:p>
    <w:p>
      <w:r>
        <w:rPr>
          <w:b/>
        </w:rPr>
        <w:t>E. 2</w:t>
      </w:r>
    </w:p>
    <w:p>
      <w:r>
        <w:t>2.1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Bei nicht erwerbstätigen Versicherten im Sinne von Art. 5 Abs. 1 IVG - so namentlich bei im Haushalt tätigen Personen - wird hingegen für die Bemessung der Invalidität darauf abgestellt, in welchem Mass eine Behinderung besteht, sich im bisherigen Aufgabenbereich zu betätigen (aArt. 28 Abs. 2 bis IVG i.V.m. Art. 27 IVV). Als Aufgabenbereich der im Haushalt tätigen Personen gilt unter anderem die übliche Tätigkeit im Haushalt sowie die Erziehung der Kinder (Art. 27 IVV). Bei versicherten Personen, die nur zum Teil erwerbstätig wären, wird die Invalidität diesbezüglich nach Art. 16 ATSG festgelegt. Wären sie daneben in einem Aufgabenbereich tätig, so wird die Invalidität für diese Tätigkeit nach aArt. 28 Abs. 2 bis IVG festgelegt. In diesem Fall sind die Anteile der Erwerbstätigkeit und der Tätigkeit im anderen Aufgabenbereich festzustellen und der Invaliditätsgrad ist entsprechend der Behinderung in beiden Bereichen zu bemessen (aArt. 28 Abs. 2 ter Abs. 1 IVG). Diese Art der Invaliditätsbemessung wird praxisgemäss als gemischte Methode bezeichnet. 2.2  Die Beschwerdeführerin leidet seit dem 25. Januar 2005 an einer Herzkrankheit. Diese Krankheit schränkt die Beschwerdeführerin unbestrittenermassen in ihrer Leistungsfähigkeit ein. Bis Mai 2007 war die Beschwerdeführerin zwischen 60 und 100% arbeitsunfähig erklärt worden. Seither besteht eine 100%ige Arbeitsfähigkeit für körperlich leichte Tätigkeiten. Diese ist durch den Unfall vom 5. Januar 2008 vorübergehend aufgehoben worden. Körperlich schwere Tätigkeiten sind der Beschwerdeführerin klarerweise nicht mehr zumutbar. Je nach Beschäftigungsgrad kann die von Januar 2005 bis Mai 2007 dauernde Arbeitsunfähigkeit allenfalls einen Rentenanspruch begründen. Als erstes ist deshalb zu prüfen, in welchem Pensum die Beschwerdeführerin im hypothetischen Gesundheitsfall erwerbstätig wäre, weil dies Auswirkungen auf die Invaliditätsbemessung hat. 2.3  Gestützt auf die Angaben der Beschwerdeführerin im Haushaltsbericht vom 24. Januar 2008, wonach sie im Gesundheitsfall einer Teilerwerbstätigkeit im Umfang von 50% nachgehen würde, hat die Beschwerdegegnerin den Invaliditätsgrad mit der gemischten Methode 50% Erwerb und 50% Haushalt bemessen. In ständiger Praxis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Erlass der Verwaltungsverfügung entwickelt haben würden (vgl. BGE 130 V 393 E. 3.3; BGE 125 V 146 E. 2c). 2.4  Gemäss IK-Auszug (IV-act. 4) ist die Beschwerdeführerin seit 1979 keiner vollzeitigen Erwerbstätigkeit nachgegangen. Damals war die Beschwerdeführerin bereits Mutter einer 1976 geborenen Tochter. Im Hinblick auf die Betreuungsaufgaben ist eine Teilerwerbstätigkeit begründet. Im Fragebogen zur Rentenabklärung betreffend Erwerbstätigkeit und Haushalt hat die Beschwerdeführerin am 4. Januar 2008 angeben, im hypothetischen Fall würde sie aus finanziellen Gründen (Hypothek, Altersvorsorge) und dem Umstand, dass zwei Kinder bereits ausgezogen seien, der bisherigen Tätigkeit im Umfang von 70 bis 80% nachgehen. Ab wann sie ihre Teilerwerbstätigkeit aufgestockt hätte, hat sie nicht angegeben (IV-act. 50). Nur wenige Wochen später, bei der Abklärung vor Ort am 24. Januar 2008, hat die Beschwerdeführerin ausgeführt, sie würde im Gesundheitsfall lediglich zu 50% einer Erwerbstätigkeit nachgehen (IV-act. 56). Dieser Widerspruch ist von der Abklärungsperson nicht geklärt worden. Dem Gericht erscheint es nicht als überzeugend, dass die spätere Aussage der Beschwerdeführerin zutreffender sein soll als die früher gemachte. Beim Ausfüllen des Fragebogens war sie nämlich nicht durch ein Verhalten oder unklare Fragestellungen der Abklärungsperson beeinflusst worden. Der Beschwerdeführerin wäre es im hypothetischen Gesundheitsfall objektiv zumutbar, zu einem höheren wenn nicht gar vollzeitigen Pensum zu arbeiten, da der Ehemann ein eher geringes Einkommen erzielt, die Familie ein eigenes Haus besitzt und eine hohe Hypothek abzuzahlen hat und die Beschwerdeführerin Lücken in der Altersvorsorge hat. Sodann sind die Kinder nicht mehr betreuungsbedürftig. Das Jüngste ist im Jahr 2000 16 Jahre alt geworden. Dennoch war die Beschwerdeführerin von 1998 bis Ende März 2007 unregelmässig in einem Pensum von 50% angestellt (IV-act. 7-6/42 bis 7-30/42) und hat sich auch für ein solches Pensum beim RAV gemeldet (IV-act. 16). Aus den Akten ergeben sich keine Hinweise, dass die Beschwerdeführerin schon früher lieber mehr als 50% gearbeitet und die gesundheitlich bedingte Leistungseinschränkung sie daran gehindert hätte. Insgesamt erscheint dem Gericht die Annahme einer weiterhin 50%igen Erwerbstätigkeit im hypothetischen Gesundheitsfall als überwiegend wahrscheinlich. Auf weitere Abklärungen zur Statusfrage kann daher verzichtet werden. Zur Bemessung der Invalidität ist somit die gemischte Methode anzuwenden unter der Annahme, die Beschwerdeführerin wäre zu 50% im Erwerb und zu 50% im Haushalt tätig.</w:t>
      </w:r>
    </w:p>
    <w:p>
      <w:r>
        <w:rPr>
          <w:b/>
        </w:rPr>
        <w:t>E. 3</w:t>
      </w:r>
    </w:p>
    <w:p>
      <w:r>
        <w:t>3.1  Die Höhe der behinderungsbedingten Erwerbseinbusse hängt vor allem von der ärztlichen Arbeitsfähigkeitsschätzung ab, d.h. davon, in welchem Umfang für die versicherte Person noch eine Tätigkeit in Betracht fällt (BGE 125 V 261 E. 4). Aus den Akten ergibt sich, dass die Beschwerdeführerin vom 25. Januar 2005 (IV-act. 14-5/6 und 17-1/2) bis 4. September 2005 vollständig arbeitsunfähig war (IV-act. 7/41 und 58). Vom 5. September bis 30. September war eine 50%ige und ab 1. Oktober 2005 bis 7. Mai 2006 eine 60%ige Arbeitsunfähigkeit attestiert worden. Vom 8. Mai bis 20. August 2006 war die Beschwerdeführer 100% arbeitsunfähig. Vom 21. August bis 23. September 2006 war eine 40%ige Arbeitsunfähigkeit attestiert worden. Schliesslich war die Beschwerdeführerin aber vom 13. September 2006 bis 30. April 2007 zu 100% arbeitsunfähig. Seither gilt wieder eine volle Arbeitsfähigkeit bis zum Verfügungserlass (IV-act. 7-31/42 bis 7-42/42). Diese Arbeitsunfähigkeiten sind vom RAD-Arzt Dr. C.___ als nachvollziehbar beurteilt und sowohl für die bisherige Tätigkeit wie für eine leidensangepasste Tätigkeit als gültig erachtet worden (IV-act. 40, 58 und G act. 12). Auf die hausärztlichen Arbeitsfähigkeitsschätzungen kann abgestellt werden. Sodann hat der RAD in seinem Bericht vom 26. März 2010 bestätigt, dass die gesundheitlichen Beschwerden die Beschwerdeführerin in ihrer Tätigkeit im Haushalt nicht einschränkten (G act. 12). Der Beschwerdeführerin ist daher die Tätigkeit im Haushalt uneingeschränkt zumutbar. 3.2  Das Wartejahr nach aArt. 29 Abs. 1 IVG begann am 25. Januar 2005 zu laufen. Relevant ist nach dem Wortlaut des Gesetzes in aArt. 29 IVG Abs. 1 lit. b die während eines Jahres ohne wesentlichen Unterbruch durchschnittlich mindestens 40%ige Arbeitsunfähigkeit nach Art. 6 ATSG. Gemäss Art. 6 ATSG ist dabei die Arbeitsunfähigkeit im bisherigen Beruf oder Aufgabenbereich gemeint. Die Arztzeugnisse der Beschwerdeführerin beziehen sich auf die Arbeitsunfähigkeit in ihrem Beruf. Im Jahr 2005 war die Beschwerdeführerin etwas über acht Monate lang 100%, danach einen Monat lang 50% und schliesslich bis Ende Jahr 60% arbeitsunfähig. Die durchschnittlichen 40% sind daher ohne weiteres im Januar 2006 erfüllt worden. Die von der Beschwerdegegnerin in ihrer Beschwerdeantwort vom 7. November 2008 angewendete gemischte Bemessungsmethode des Invaliditätsgrades auf die durchschnittlichen Arbeitsunfähigkeitsgrade während des Wartejahrs widerspricht dagegen den ärztlichen Arbeitsfähigkeitszeugnissen und ist nicht nachvollziehbar. 3.3  Weil die Beschwerdeführerin im Januar 2006 das Wartejahr erfüllt hat, ist demnach für die Ermittlung des Validen- und Invalideneinkommens auf die Löhne im Jahr 2006 abzustellen. Die Beschwerdeführerin hat vor Eintritt des Gesundheitsschadens im Jahr 2004 gemäss dem Auszug aus dem individuellen Konto (IK; IV-act. 4) in einem Pensum von etwa 50% Fr. 29'569.-- verdient. Dieses Einkommen ist an die Nominallohnentwicklung bis 2006 (1.0 und 1.2%) anzupassen. Das Valideneinkommen beträgt somit Fr. 30'462.--. Die Arbeit als Lingerie-Mitarbeiterin ist der Beschwerdeführerin weiterhin zumutbar, weshalb kein Grund besteht, eine andere Invalidenkarriere zur Ermittlung des Invalideneinkommens herbeizuziehen. 3.4  Nach dem heute herrschenden methodischen Vorgehen der bundesgerichtlichen Praxis entspricht das Invalideneinkommen dem Verdienst, den die versicherte Person nach Eintritt der Invalidität und Durchführung allfälliger Eingliederungsmassnahmen durch eine ihr zumutbare Tätigkeit bei ausgeglichener Arbeitsmarktlage erzielen könnte. Das im Gesundheitsfall geleistete Teilzeit-Arbeitspensum bildet somit eine zeitliche Schranke für die Verwertbarkeit der verbliebenen Arbeitsfähigkeit (Urteil des Bundesgerichts vom 14. August 2008 i/S. M [9C_213/2008] E.3.1). Die Erwerbseinbusse wird alsdann unter der Annahme einer vollzeitigen Erwerbstätigkeit bemessen. Im Gegensatz zur reinen Erwerbseinkommensvergleichsmethode wird die verminderte Arbeitsfähigkeit jedoch nicht anteilsmässig berücksichtigt, was zu folgendem Ergebnis führt: Die Beschwerdeführerin kann im hier vorliegenden Fall im Rahmen eines erwerblichen Pensums von 50% ihre Restarbeitsfähigkeit von 40% (60%ige Arbeitsunfähigkeit vom 1. Januar bis 7. Mai 2006) voll verwerten. Entsprechend der bisherigen Entlöhnung für ein 50% Pensum von Fr. 30'462.-- als Lingerie-Mitarbeiterin beträgt das Einkommen für ein 40% Pensum Fr. 24'370.-- (Fr. 30'462.-- als Teilzeit-Valideneinkommen beträgt hochgerechnet auf ein 100% Pensum Fr. 60'924.--. Entsprechend der zumutbaren 40%igen Arbeitsfähigkeit beträgt das Invalideneinkommen noch Fr. 24'370.--). Nach der Bundesgerichtspraxis resultiert lediglich eine Erwerbseinbusse von Fr. 6'092.-- beziehungsweise ein Invaliditätsgrad im Erwerb von 19%. Bezogen auf das 50% Pensum ergibt der Teilinvaliditätsgrad 9.5% (0.5 x 19%). Nach der Auffassung des Versicherungsgerichts wäre stattdessen der Umfang der Arbeitsfähigkeit bezogen auf das Teilzeitpensum zu berücksichtigen, das heisst, es wären für den IV-Grad im Erwerb Validen- und Invalideneinkommen bezogen auf ein 100%-Vollpensum zu ermitteln und um den Teilerwerbsfaktor zu gewichten (40% Einkommen gewichtet mit 0.5 ergäbe einen Teilinvaliditätsgrad von 20% [vgl. dazu etwa Urteil vom 9. Mai 2006, IV 2005/88]). Gegen eine Praxisänderung hat sich das Bundesgericht jedoch wiederholt ausgesprochen (vgl. etwa oben genanntes Urteil 9C_213/2008). Da im Haushalt keine Einschränkung der Leistungsfähigkeit gegeben ist, beträgt der Invaliditätsgrad für die Monate Januar bis Mai 2006 gerundet 10%, womit vorerst kein Anspruch auf eine Rente bestand. 3.5  Der Gesundheitszustand der Beschwerdeführerin verschlechterte sich in der Folge. Vom 8. Mai bis 20. August 2006 sowie vom 13. September 2006 bis 30. April 2007 bestand eine 100%ige Arbeitsunfähigkeit. Ab 1. Mai 2007 ist der Beschwerdeführerin wieder eine volle Arbeitsfähigkeit zumutbar. Die 40%ige Arbeitsunfähigkeit vom 21. August bis 12. September 2006 stellt keinen Unterbruch der 100%igen Arbeitsunfähigkeit dar. Das Wartejahr ist nicht erneut zu erfüllen. Daher resultiert im Erwerb ein Teilinvaliditätsgrad von 50% während der 100%igen Arbeitsunfähigkeit. Im Haushalt bestand weiterhin keine Einschränkung, weshalb der Invaliditätsgrad insgesamt 50% beträgt. Die Beschwerdeführer hat deshalb in Anwendung von Art. 88a Abs. 2 IVV ab August 2006 bis Juli 2007 Anspruch auf eine halbe Rente. Die Rentenausrichtung vor der Anmeldung im Januar 2007 ist im Rahmen von Art. 48 Abs. 2 IVG ab August 2006 zulässig. 3.6  Die in der Beschwerde geltend gemachte Verschlechterung des Gesundheitszustandes ist als Neuanmeldung zu prüfen.</w:t>
      </w:r>
    </w:p>
    <w:p>
      <w:r>
        <w:rPr>
          <w:b/>
        </w:rPr>
        <w:t>E. 4</w:t>
      </w:r>
    </w:p>
    <w:p>
      <w:r>
        <w:t>4.1  Im Sinn der vorstehenden Ausführungen ist die angefochtene Verfügung vom 3. Juni 2008 in teilweiser Gutheissung der Beschwerde aufzuheben. Der Beschwerdeführerin ist vom 1. August 2006 bis 31. Juli 2007 eine halbe Rente zuzusprechen. Die Sache ist zur Berechnung der Rentenhöhe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Der geleistete Kostenvorschuss ist der Beschwerdeführerin zurückzuerstatten. Demgemäss hat das Versicherungsgericht im Zirkulationsverfahren gemäss Art. 53 GerG entschieden: 1. In teilweiser Gutheissung der Beschwerde wird die Verfügung vom 3. Juni 2008 aufgehoben. Der Beschwerdeführer wird ab 1. August 2006 bis 31. Juli 2007 eine halbe Rente zugesprochen. Die Sache wird zur Berechnung der Rentenhöhe an die Beschwerdegegnerin zurückgewiesen. 2. Die Beschwerdegegnerin bezahlt eine Gerichtsgebühr von Fr. 600.--. Der Beschwerdeführerin wird der geleistete Kostenvorschuss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